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CB" w:rsidRDefault="00EE4EC5" w:rsidP="00E55ECB">
      <w:pPr>
        <w:pStyle w:val="Ttulo1"/>
        <w:shd w:val="clear" w:color="auto" w:fill="E47F5A"/>
        <w:spacing w:before="0" w:line="750" w:lineRule="atLeast"/>
        <w:textAlignment w:val="baseline"/>
        <w:rPr>
          <w:color w:val="FFFFFF"/>
          <w:sz w:val="69"/>
          <w:szCs w:val="69"/>
        </w:rPr>
      </w:pPr>
      <w:r>
        <w:rPr>
          <w:b/>
          <w:bCs/>
          <w:color w:val="FFFFFF"/>
          <w:sz w:val="69"/>
          <w:szCs w:val="69"/>
        </w:rPr>
        <w:t>Emisario Submarino</w:t>
      </w:r>
      <w:r w:rsidR="00E04A84">
        <w:rPr>
          <w:b/>
          <w:bCs/>
          <w:color w:val="FFFFFF"/>
          <w:sz w:val="69"/>
          <w:szCs w:val="69"/>
        </w:rPr>
        <w:t xml:space="preserve"> (conducción de desagüe) en </w:t>
      </w:r>
      <w:r w:rsidR="006D7DD4">
        <w:rPr>
          <w:b/>
          <w:bCs/>
          <w:color w:val="FFFFFF"/>
          <w:sz w:val="69"/>
          <w:szCs w:val="69"/>
        </w:rPr>
        <w:t>Playa Matorral, T.M. de Pájara</w:t>
      </w:r>
    </w:p>
    <w:p w:rsidR="00E55ECB" w:rsidRDefault="00E55ECB" w:rsidP="005376FE">
      <w:pPr>
        <w:shd w:val="clear" w:color="auto" w:fill="FFFFFF"/>
        <w:spacing w:before="240" w:after="240" w:line="51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E47F5A"/>
          <w:sz w:val="41"/>
          <w:szCs w:val="41"/>
          <w:lang w:eastAsia="es-ES"/>
        </w:rPr>
      </w:pPr>
    </w:p>
    <w:p w:rsidR="008157F5" w:rsidRPr="008157F5" w:rsidRDefault="008157F5" w:rsidP="008157F5">
      <w:pPr>
        <w:shd w:val="clear" w:color="auto" w:fill="FFFFFF"/>
        <w:spacing w:after="120" w:line="510" w:lineRule="atLeast"/>
        <w:textAlignment w:val="baseline"/>
        <w:outlineLvl w:val="2"/>
        <w:rPr>
          <w:rFonts w:ascii="Times New Roman" w:eastAsia="Times New Roman" w:hAnsi="Times New Roman" w:cs="Times New Roman"/>
          <w:color w:val="E47F5A"/>
          <w:sz w:val="41"/>
          <w:szCs w:val="41"/>
          <w:lang w:eastAsia="es-ES"/>
        </w:rPr>
      </w:pPr>
      <w:r w:rsidRPr="008157F5">
        <w:rPr>
          <w:rFonts w:ascii="Times New Roman" w:eastAsia="Times New Roman" w:hAnsi="Times New Roman" w:cs="Times New Roman"/>
          <w:color w:val="E47F5A"/>
          <w:sz w:val="41"/>
          <w:szCs w:val="41"/>
          <w:lang w:eastAsia="es-ES"/>
        </w:rPr>
        <w:t>Descripción del proyecto</w:t>
      </w:r>
    </w:p>
    <w:p w:rsidR="006D7DD4" w:rsidRPr="003F6328" w:rsidRDefault="006D7DD4" w:rsidP="006D7DD4">
      <w:pPr>
        <w:widowControl w:val="0"/>
        <w:numPr>
          <w:ilvl w:val="0"/>
          <w:numId w:val="22"/>
        </w:numPr>
        <w:spacing w:before="60" w:after="120" w:line="240" w:lineRule="auto"/>
        <w:jc w:val="both"/>
        <w:rPr>
          <w:rFonts w:cs="Arial"/>
          <w:szCs w:val="20"/>
        </w:rPr>
      </w:pPr>
      <w:r w:rsidRPr="003F6328">
        <w:rPr>
          <w:rFonts w:cs="Arial"/>
          <w:szCs w:val="20"/>
        </w:rPr>
        <w:t>El objeto del Proyecto de “</w:t>
      </w:r>
      <w:r>
        <w:rPr>
          <w:rFonts w:cs="Arial"/>
          <w:b/>
          <w:szCs w:val="20"/>
        </w:rPr>
        <w:t xml:space="preserve">Emisario Submarino (Conducción de Desagüe) para el Vertido de Salmueras Procedentes de la Desalación de Agua de Mar de la Urbanización Stella </w:t>
      </w:r>
      <w:proofErr w:type="spellStart"/>
      <w:r>
        <w:rPr>
          <w:rFonts w:cs="Arial"/>
          <w:b/>
          <w:szCs w:val="20"/>
        </w:rPr>
        <w:t>Canaris</w:t>
      </w:r>
      <w:proofErr w:type="spellEnd"/>
      <w:r>
        <w:rPr>
          <w:rFonts w:cs="Arial"/>
          <w:b/>
          <w:szCs w:val="20"/>
        </w:rPr>
        <w:t>, Playa Matorral. T.M. de P</w:t>
      </w:r>
      <w:r w:rsidRPr="00C36958">
        <w:rPr>
          <w:rFonts w:cs="Arial"/>
          <w:b/>
          <w:szCs w:val="20"/>
        </w:rPr>
        <w:t>ájara</w:t>
      </w:r>
      <w:r w:rsidRPr="003F6328">
        <w:rPr>
          <w:rFonts w:cs="Arial"/>
          <w:szCs w:val="20"/>
        </w:rPr>
        <w:t>” consistió en definir las obras necesarias para retomar</w:t>
      </w:r>
      <w:r>
        <w:rPr>
          <w:rFonts w:cs="Arial"/>
          <w:szCs w:val="20"/>
        </w:rPr>
        <w:t xml:space="preserve"> al mar las aguas de rechazo de la </w:t>
      </w:r>
      <w:proofErr w:type="spellStart"/>
      <w:r>
        <w:rPr>
          <w:rFonts w:cs="Arial"/>
          <w:szCs w:val="20"/>
        </w:rPr>
        <w:t>desaladora</w:t>
      </w:r>
      <w:proofErr w:type="spellEnd"/>
      <w:r>
        <w:rPr>
          <w:rFonts w:cs="Arial"/>
          <w:szCs w:val="20"/>
        </w:rPr>
        <w:t xml:space="preserve"> de agua de mar de la Urbanización Stella </w:t>
      </w:r>
      <w:proofErr w:type="spellStart"/>
      <w:r>
        <w:rPr>
          <w:rFonts w:cs="Arial"/>
          <w:szCs w:val="20"/>
        </w:rPr>
        <w:t>Canaris</w:t>
      </w:r>
      <w:proofErr w:type="spellEnd"/>
      <w:r>
        <w:rPr>
          <w:rFonts w:cs="Arial"/>
          <w:szCs w:val="20"/>
        </w:rPr>
        <w:t xml:space="preserve">, </w:t>
      </w:r>
      <w:r w:rsidRPr="00FF5088">
        <w:rPr>
          <w:rFonts w:cs="Arial"/>
          <w:szCs w:val="20"/>
        </w:rPr>
        <w:t>así como evaluar los efectos que produce en el medio marino-litoral y definir los parámetros de la conducción para acomodarla a las exigencias</w:t>
      </w:r>
      <w:r>
        <w:rPr>
          <w:rFonts w:cs="Arial"/>
          <w:szCs w:val="20"/>
        </w:rPr>
        <w:t xml:space="preserve"> </w:t>
      </w:r>
      <w:r w:rsidRPr="00FF5088">
        <w:rPr>
          <w:rFonts w:cs="Arial"/>
          <w:szCs w:val="20"/>
        </w:rPr>
        <w:t xml:space="preserve">de la </w:t>
      </w:r>
      <w:r w:rsidRPr="00FF5088">
        <w:rPr>
          <w:rFonts w:cs="Arial"/>
          <w:b/>
          <w:szCs w:val="20"/>
        </w:rPr>
        <w:t>Instrucción para el Proyecto de Conducciones de Vertidos desde Tierra al Mar</w:t>
      </w:r>
      <w:r w:rsidRPr="00FF5088">
        <w:rPr>
          <w:rFonts w:cs="Arial"/>
          <w:szCs w:val="20"/>
        </w:rPr>
        <w:t>, que establece las condiciones para autorizar vertidos a través de conducciones.</w:t>
      </w:r>
    </w:p>
    <w:p w:rsidR="006D7DD4" w:rsidRPr="003F6328" w:rsidRDefault="006D7DD4" w:rsidP="006D7DD4">
      <w:pPr>
        <w:widowControl w:val="0"/>
        <w:numPr>
          <w:ilvl w:val="0"/>
          <w:numId w:val="22"/>
        </w:numPr>
        <w:spacing w:before="60" w:after="120" w:line="240" w:lineRule="auto"/>
        <w:ind w:left="357" w:hanging="357"/>
        <w:jc w:val="both"/>
        <w:rPr>
          <w:rFonts w:cs="Arial"/>
          <w:szCs w:val="20"/>
        </w:rPr>
      </w:pPr>
      <w:r w:rsidRPr="003F6328">
        <w:rPr>
          <w:rFonts w:cs="Arial"/>
          <w:szCs w:val="20"/>
        </w:rPr>
        <w:t xml:space="preserve">Se optó por una Conducción de Desagüe para el vertido de Salmueras procedentes de la Planta </w:t>
      </w:r>
      <w:proofErr w:type="spellStart"/>
      <w:r w:rsidRPr="003F6328">
        <w:rPr>
          <w:rFonts w:cs="Arial"/>
          <w:szCs w:val="20"/>
        </w:rPr>
        <w:t>Desaladora</w:t>
      </w:r>
      <w:proofErr w:type="spellEnd"/>
      <w:r w:rsidRPr="003F6328">
        <w:rPr>
          <w:rFonts w:cs="Arial"/>
          <w:szCs w:val="20"/>
        </w:rPr>
        <w:t>, para ello se diseñó dicha conducción enterrada</w:t>
      </w:r>
      <w:r>
        <w:rPr>
          <w:rFonts w:cs="Arial"/>
          <w:szCs w:val="20"/>
        </w:rPr>
        <w:t xml:space="preserve"> durante toda su longitud, además de </w:t>
      </w:r>
      <w:proofErr w:type="spellStart"/>
      <w:r>
        <w:rPr>
          <w:rFonts w:cs="Arial"/>
          <w:szCs w:val="20"/>
        </w:rPr>
        <w:t>de</w:t>
      </w:r>
      <w:proofErr w:type="spellEnd"/>
      <w:r>
        <w:rPr>
          <w:rFonts w:cs="Arial"/>
          <w:szCs w:val="20"/>
        </w:rPr>
        <w:t xml:space="preserve"> los lastres de flotación necesarios para la puesta en obra, dos lastres suplementarios por cada 4 m de conducción en la zona de rompientes y uno fuera de ella.</w:t>
      </w:r>
    </w:p>
    <w:p w:rsidR="006D7DD4" w:rsidRPr="003F6328" w:rsidRDefault="006D7DD4" w:rsidP="006D7DD4">
      <w:pPr>
        <w:widowControl w:val="0"/>
        <w:numPr>
          <w:ilvl w:val="0"/>
          <w:numId w:val="22"/>
        </w:numPr>
        <w:spacing w:before="60" w:after="240" w:line="240" w:lineRule="auto"/>
        <w:ind w:left="357" w:hanging="357"/>
        <w:jc w:val="both"/>
        <w:rPr>
          <w:rFonts w:cs="Arial"/>
          <w:szCs w:val="20"/>
        </w:rPr>
      </w:pPr>
      <w:r w:rsidRPr="003F6328">
        <w:rPr>
          <w:rFonts w:cs="Arial"/>
          <w:szCs w:val="20"/>
        </w:rPr>
        <w:t>La conducción</w:t>
      </w:r>
      <w:r>
        <w:rPr>
          <w:rFonts w:cs="Arial"/>
          <w:szCs w:val="20"/>
        </w:rPr>
        <w:t xml:space="preserve"> cuenta con una longitud total de 1.335 metros, considerando el tramo terrestre y el submarino, está formada por una tubería de Polietileno de Alta Densidad (PE AD) de 250 mm de diámetro exterior y una presión nominal de 4 atm.</w:t>
      </w:r>
    </w:p>
    <w:p w:rsidR="006D7DD4" w:rsidRDefault="006D7DD4" w:rsidP="006D7DD4">
      <w:pPr>
        <w:widowControl w:val="0"/>
        <w:numPr>
          <w:ilvl w:val="0"/>
          <w:numId w:val="23"/>
        </w:numPr>
        <w:spacing w:before="60" w:after="24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El</w:t>
      </w:r>
      <w:r w:rsidRPr="00042B01">
        <w:rPr>
          <w:rFonts w:cs="Arial"/>
          <w:b/>
          <w:szCs w:val="20"/>
        </w:rPr>
        <w:t xml:space="preserve"> Tramo</w:t>
      </w:r>
      <w:r w:rsidRPr="003F6328">
        <w:rPr>
          <w:rFonts w:cs="Arial"/>
          <w:b/>
          <w:szCs w:val="20"/>
        </w:rPr>
        <w:t xml:space="preserve"> Terrestre</w:t>
      </w:r>
      <w:r w:rsidRPr="00042B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está formada por una tubería de 723,7 metros.</w:t>
      </w:r>
    </w:p>
    <w:p w:rsidR="006D7DD4" w:rsidRPr="003F6328" w:rsidRDefault="006D7DD4" w:rsidP="006D7DD4">
      <w:pPr>
        <w:widowControl w:val="0"/>
        <w:numPr>
          <w:ilvl w:val="0"/>
          <w:numId w:val="23"/>
        </w:numPr>
        <w:spacing w:before="60" w:after="24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El </w:t>
      </w:r>
      <w:r w:rsidRPr="00476FAF">
        <w:rPr>
          <w:rFonts w:cs="Arial"/>
          <w:b/>
          <w:szCs w:val="20"/>
        </w:rPr>
        <w:t>Tramo Submarino</w:t>
      </w:r>
      <w:r>
        <w:rPr>
          <w:rFonts w:cs="Arial"/>
          <w:szCs w:val="20"/>
        </w:rPr>
        <w:t xml:space="preserve"> está formado por una tubería de 611,30 metros, incluyendo el tramo difusor.</w:t>
      </w:r>
    </w:p>
    <w:p w:rsidR="006D7DD4" w:rsidRDefault="006D7DD4" w:rsidP="006D7DD4">
      <w:pPr>
        <w:widowControl w:val="0"/>
        <w:numPr>
          <w:ilvl w:val="0"/>
          <w:numId w:val="22"/>
        </w:numPr>
        <w:spacing w:before="60" w:after="12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El </w:t>
      </w:r>
      <w:r w:rsidRPr="003F6328">
        <w:rPr>
          <w:rFonts w:cs="Arial"/>
          <w:b/>
          <w:szCs w:val="20"/>
        </w:rPr>
        <w:t>Tramo de difusores</w:t>
      </w:r>
      <w:r>
        <w:rPr>
          <w:rFonts w:cs="Arial"/>
          <w:szCs w:val="20"/>
        </w:rPr>
        <w:t xml:space="preserve"> está formado por una tubería de 15 metros de longitud de PE AD de diámetros exteriores variables de 250 y 200 </w:t>
      </w:r>
      <w:proofErr w:type="spellStart"/>
      <w:r>
        <w:rPr>
          <w:rFonts w:cs="Arial"/>
          <w:szCs w:val="20"/>
        </w:rPr>
        <w:t>mm.</w:t>
      </w:r>
      <w:proofErr w:type="spellEnd"/>
      <w:r>
        <w:rPr>
          <w:rFonts w:cs="Arial"/>
          <w:szCs w:val="20"/>
        </w:rPr>
        <w:t xml:space="preserve"> Este está compuesto por 6 difusores, de 90 mm de diámetro exterior.</w:t>
      </w:r>
    </w:p>
    <w:p w:rsidR="006D7DD4" w:rsidRDefault="006D7DD4" w:rsidP="006D7DD4">
      <w:pPr>
        <w:widowControl w:val="0"/>
        <w:numPr>
          <w:ilvl w:val="0"/>
          <w:numId w:val="22"/>
        </w:numPr>
        <w:spacing w:before="60" w:after="12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El punto final de vertido de la conducción de desagüe se encuentra en la </w:t>
      </w:r>
      <w:r>
        <w:rPr>
          <w:rFonts w:cs="Arial"/>
          <w:b/>
          <w:szCs w:val="20"/>
        </w:rPr>
        <w:t>cota batimétrica -8,20</w:t>
      </w:r>
      <w:r w:rsidRPr="00E3412B">
        <w:rPr>
          <w:rFonts w:cs="Arial"/>
          <w:b/>
          <w:szCs w:val="20"/>
        </w:rPr>
        <w:t xml:space="preserve"> metros</w:t>
      </w:r>
      <w:r>
        <w:rPr>
          <w:rFonts w:cs="Arial"/>
          <w:szCs w:val="20"/>
        </w:rPr>
        <w:t>, respecto a la B.M.V.E.).</w:t>
      </w:r>
    </w:p>
    <w:p w:rsidR="006D7DD4" w:rsidRDefault="006D7DD4" w:rsidP="006D7DD4">
      <w:pPr>
        <w:widowControl w:val="0"/>
        <w:numPr>
          <w:ilvl w:val="0"/>
          <w:numId w:val="22"/>
        </w:numPr>
        <w:spacing w:before="60" w:after="12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Se consideró para el dimensionamiento de la </w:t>
      </w:r>
      <w:r w:rsidRPr="00DB7390">
        <w:rPr>
          <w:rFonts w:cs="Arial"/>
          <w:b/>
          <w:szCs w:val="20"/>
        </w:rPr>
        <w:t>Conducción de Desagüe</w:t>
      </w:r>
      <w:r>
        <w:rPr>
          <w:rFonts w:cs="Arial"/>
          <w:szCs w:val="20"/>
        </w:rPr>
        <w:t xml:space="preserve"> un caudal punta de </w:t>
      </w:r>
      <w:r>
        <w:rPr>
          <w:rFonts w:cs="Arial"/>
          <w:b/>
          <w:szCs w:val="20"/>
        </w:rPr>
        <w:t>39</w:t>
      </w:r>
      <w:r w:rsidRPr="003B471C">
        <w:rPr>
          <w:rFonts w:cs="Arial"/>
          <w:b/>
          <w:szCs w:val="20"/>
        </w:rPr>
        <w:t xml:space="preserve"> l/s</w:t>
      </w:r>
      <w:r w:rsidRPr="00476FAF">
        <w:rPr>
          <w:rFonts w:cs="Arial"/>
          <w:szCs w:val="20"/>
        </w:rPr>
        <w:t>.</w:t>
      </w:r>
    </w:p>
    <w:p w:rsidR="00EE4EC5" w:rsidRPr="00DA19B2" w:rsidRDefault="006D7DD4" w:rsidP="006D7DD4">
      <w:pPr>
        <w:widowControl w:val="0"/>
        <w:numPr>
          <w:ilvl w:val="0"/>
          <w:numId w:val="22"/>
        </w:numPr>
        <w:spacing w:before="6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F5088">
        <w:rPr>
          <w:rFonts w:cs="Arial"/>
          <w:szCs w:val="20"/>
        </w:rPr>
        <w:t xml:space="preserve">La Superficie de Ocupación del Dominio Público Marítimo-Terrestre de actuación para el emisario se determinó en un total de </w:t>
      </w:r>
      <w:r>
        <w:rPr>
          <w:rFonts w:cs="Arial"/>
          <w:b/>
          <w:szCs w:val="20"/>
        </w:rPr>
        <w:t>611,30</w:t>
      </w:r>
      <w:r w:rsidRPr="00FF5088">
        <w:rPr>
          <w:rFonts w:cs="Arial"/>
          <w:b/>
          <w:szCs w:val="20"/>
        </w:rPr>
        <w:t xml:space="preserve"> m</w:t>
      </w:r>
      <w:r w:rsidRPr="00FF5088">
        <w:rPr>
          <w:rFonts w:cs="Arial"/>
          <w:b/>
          <w:szCs w:val="20"/>
          <w:vertAlign w:val="superscript"/>
        </w:rPr>
        <w:t>2</w:t>
      </w:r>
      <w:r w:rsidRPr="00FF5088">
        <w:rPr>
          <w:rFonts w:cs="Arial"/>
          <w:szCs w:val="20"/>
        </w:rPr>
        <w:t>.</w:t>
      </w:r>
      <w:bookmarkStart w:id="0" w:name="_GoBack"/>
      <w:bookmarkEnd w:id="0"/>
    </w:p>
    <w:sectPr w:rsidR="00EE4EC5" w:rsidRPr="00DA19B2" w:rsidSect="00DF7F89">
      <w:pgSz w:w="11907" w:h="28350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CB2"/>
    <w:multiLevelType w:val="multilevel"/>
    <w:tmpl w:val="2C78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579E"/>
    <w:multiLevelType w:val="multilevel"/>
    <w:tmpl w:val="14C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C5217"/>
    <w:multiLevelType w:val="hybridMultilevel"/>
    <w:tmpl w:val="AB66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A82"/>
    <w:multiLevelType w:val="multilevel"/>
    <w:tmpl w:val="8946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42F7"/>
    <w:multiLevelType w:val="multilevel"/>
    <w:tmpl w:val="9F88D2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961D9"/>
    <w:multiLevelType w:val="hybridMultilevel"/>
    <w:tmpl w:val="7E96B65E"/>
    <w:lvl w:ilvl="0" w:tplc="0392519E">
      <w:numFmt w:val="bullet"/>
      <w:lvlText w:val="-"/>
      <w:lvlJc w:val="left"/>
      <w:pPr>
        <w:ind w:left="1068" w:hanging="360"/>
      </w:pPr>
      <w:rPr>
        <w:rFonts w:ascii="inherit" w:eastAsia="Times New Roman" w:hAnsi="inheri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366D0B"/>
    <w:multiLevelType w:val="hybridMultilevel"/>
    <w:tmpl w:val="1C24F5EE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20379A2"/>
    <w:multiLevelType w:val="multilevel"/>
    <w:tmpl w:val="39E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61241"/>
    <w:multiLevelType w:val="multilevel"/>
    <w:tmpl w:val="10EA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72D25"/>
    <w:multiLevelType w:val="multilevel"/>
    <w:tmpl w:val="1B9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F0CC7"/>
    <w:multiLevelType w:val="multilevel"/>
    <w:tmpl w:val="D2F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C7D23"/>
    <w:multiLevelType w:val="multilevel"/>
    <w:tmpl w:val="088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81F36"/>
    <w:multiLevelType w:val="hybridMultilevel"/>
    <w:tmpl w:val="3D7290D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5E6B62"/>
    <w:multiLevelType w:val="multilevel"/>
    <w:tmpl w:val="A79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D495A"/>
    <w:multiLevelType w:val="multilevel"/>
    <w:tmpl w:val="A8289B7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20C01"/>
    <w:multiLevelType w:val="hybridMultilevel"/>
    <w:tmpl w:val="936AD3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72339"/>
    <w:multiLevelType w:val="multilevel"/>
    <w:tmpl w:val="D0C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10819"/>
    <w:multiLevelType w:val="hybridMultilevel"/>
    <w:tmpl w:val="98486B6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18459F"/>
    <w:multiLevelType w:val="multilevel"/>
    <w:tmpl w:val="6716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D68AE"/>
    <w:multiLevelType w:val="hybridMultilevel"/>
    <w:tmpl w:val="DD049A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31D40"/>
    <w:multiLevelType w:val="multilevel"/>
    <w:tmpl w:val="B048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73CB0"/>
    <w:multiLevelType w:val="hybridMultilevel"/>
    <w:tmpl w:val="C8A4E7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4661C5"/>
    <w:multiLevelType w:val="hybridMultilevel"/>
    <w:tmpl w:val="01D47558"/>
    <w:lvl w:ilvl="0" w:tplc="E37E0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21"/>
  </w:num>
  <w:num w:numId="9">
    <w:abstractNumId w:val="15"/>
  </w:num>
  <w:num w:numId="10">
    <w:abstractNumId w:val="17"/>
  </w:num>
  <w:num w:numId="11">
    <w:abstractNumId w:val="19"/>
  </w:num>
  <w:num w:numId="12">
    <w:abstractNumId w:val="22"/>
  </w:num>
  <w:num w:numId="13">
    <w:abstractNumId w:val="4"/>
  </w:num>
  <w:num w:numId="14">
    <w:abstractNumId w:val="10"/>
  </w:num>
  <w:num w:numId="15">
    <w:abstractNumId w:val="16"/>
  </w:num>
  <w:num w:numId="16">
    <w:abstractNumId w:val="13"/>
  </w:num>
  <w:num w:numId="17">
    <w:abstractNumId w:val="7"/>
  </w:num>
  <w:num w:numId="18">
    <w:abstractNumId w:val="20"/>
  </w:num>
  <w:num w:numId="19">
    <w:abstractNumId w:val="18"/>
  </w:num>
  <w:num w:numId="20">
    <w:abstractNumId w:val="0"/>
  </w:num>
  <w:num w:numId="21">
    <w:abstractNumId w:val="2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AF"/>
    <w:rsid w:val="0004287E"/>
    <w:rsid w:val="00064E8C"/>
    <w:rsid w:val="00067234"/>
    <w:rsid w:val="00080971"/>
    <w:rsid w:val="00083FCF"/>
    <w:rsid w:val="000A3986"/>
    <w:rsid w:val="000D7A92"/>
    <w:rsid w:val="00143593"/>
    <w:rsid w:val="001A13F1"/>
    <w:rsid w:val="001B1D67"/>
    <w:rsid w:val="00280298"/>
    <w:rsid w:val="00294D33"/>
    <w:rsid w:val="002A5FED"/>
    <w:rsid w:val="002F3C1C"/>
    <w:rsid w:val="002F7A9A"/>
    <w:rsid w:val="00301B0F"/>
    <w:rsid w:val="0039057F"/>
    <w:rsid w:val="003B6D3A"/>
    <w:rsid w:val="003C4280"/>
    <w:rsid w:val="003F19C9"/>
    <w:rsid w:val="0043561A"/>
    <w:rsid w:val="00435A13"/>
    <w:rsid w:val="004E1392"/>
    <w:rsid w:val="004F5AA0"/>
    <w:rsid w:val="00527F6A"/>
    <w:rsid w:val="005376FE"/>
    <w:rsid w:val="005424B7"/>
    <w:rsid w:val="0057060A"/>
    <w:rsid w:val="005A4AE9"/>
    <w:rsid w:val="005B5AFA"/>
    <w:rsid w:val="0066354E"/>
    <w:rsid w:val="006A418D"/>
    <w:rsid w:val="006C4ADF"/>
    <w:rsid w:val="006D7DD4"/>
    <w:rsid w:val="006E06FC"/>
    <w:rsid w:val="0072737C"/>
    <w:rsid w:val="00765603"/>
    <w:rsid w:val="007B061F"/>
    <w:rsid w:val="008157F5"/>
    <w:rsid w:val="008544E3"/>
    <w:rsid w:val="00884CE8"/>
    <w:rsid w:val="00896352"/>
    <w:rsid w:val="008A2F9F"/>
    <w:rsid w:val="008D47E2"/>
    <w:rsid w:val="008E76B5"/>
    <w:rsid w:val="0096361E"/>
    <w:rsid w:val="009D0832"/>
    <w:rsid w:val="009E5A7B"/>
    <w:rsid w:val="00AA5C7F"/>
    <w:rsid w:val="00AB14AC"/>
    <w:rsid w:val="00AC50FF"/>
    <w:rsid w:val="00B3431D"/>
    <w:rsid w:val="00B62A12"/>
    <w:rsid w:val="00C11154"/>
    <w:rsid w:val="00C93508"/>
    <w:rsid w:val="00D942E6"/>
    <w:rsid w:val="00DA19B2"/>
    <w:rsid w:val="00DF7F89"/>
    <w:rsid w:val="00E04A84"/>
    <w:rsid w:val="00E4058C"/>
    <w:rsid w:val="00E55ECB"/>
    <w:rsid w:val="00E727AF"/>
    <w:rsid w:val="00EE4EC5"/>
    <w:rsid w:val="00F3122E"/>
    <w:rsid w:val="00F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FED7-2743-4234-9B50-53A44B1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F31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F312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3122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122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3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3122E"/>
  </w:style>
  <w:style w:type="character" w:styleId="Textoennegrita">
    <w:name w:val="Strong"/>
    <w:basedOn w:val="Fuentedeprrafopredeter"/>
    <w:uiPriority w:val="22"/>
    <w:qFormat/>
    <w:rsid w:val="00F3122E"/>
    <w:rPr>
      <w:b/>
      <w:bCs/>
    </w:rPr>
  </w:style>
  <w:style w:type="paragraph" w:styleId="Prrafodelista">
    <w:name w:val="List Paragraph"/>
    <w:basedOn w:val="Normal"/>
    <w:uiPriority w:val="34"/>
    <w:qFormat/>
    <w:rsid w:val="00F3122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F312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5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LPA-PUESTO6</dc:creator>
  <cp:keywords/>
  <dc:description/>
  <cp:lastModifiedBy>LPA-PUESTO6</cp:lastModifiedBy>
  <cp:revision>7</cp:revision>
  <dcterms:created xsi:type="dcterms:W3CDTF">2015-06-03T08:56:00Z</dcterms:created>
  <dcterms:modified xsi:type="dcterms:W3CDTF">2015-09-10T14:53:00Z</dcterms:modified>
</cp:coreProperties>
</file>